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w:t>
      </w:r>
      <w:r w:rsidR="000B2EED">
        <w:rPr>
          <w:b/>
          <w:noProof/>
          <w:sz w:val="24"/>
        </w:rPr>
        <w:t>7</w:t>
      </w:r>
      <w:r>
        <w:rPr>
          <w:b/>
          <w:i/>
          <w:noProof/>
          <w:sz w:val="28"/>
        </w:rPr>
        <w:tab/>
      </w:r>
      <w:r w:rsidR="00D142AD" w:rsidRPr="00D142AD">
        <w:t xml:space="preserve"> </w:t>
      </w:r>
      <w:r w:rsidR="00D142AD" w:rsidRPr="00D142AD">
        <w:rPr>
          <w:b/>
          <w:noProof/>
          <w:sz w:val="24"/>
        </w:rPr>
        <w:t>R2-1909130</w:t>
      </w:r>
    </w:p>
    <w:p w:rsidR="001E41F3" w:rsidRDefault="00E66149" w:rsidP="001B4E42">
      <w:pPr>
        <w:pStyle w:val="CRCoverPage"/>
        <w:tabs>
          <w:tab w:val="right" w:pos="9639"/>
        </w:tabs>
        <w:outlineLvl w:val="0"/>
        <w:rPr>
          <w:b/>
          <w:noProof/>
          <w:sz w:val="24"/>
        </w:rPr>
      </w:pPr>
      <w:r w:rsidRPr="00E66149">
        <w:rPr>
          <w:b/>
          <w:noProof/>
          <w:sz w:val="24"/>
        </w:rPr>
        <w:t>Prague, Czech Republic, 26</w:t>
      </w:r>
      <w:r w:rsidRPr="00E66149">
        <w:rPr>
          <w:b/>
          <w:noProof/>
          <w:sz w:val="24"/>
          <w:vertAlign w:val="superscript"/>
        </w:rPr>
        <w:t>th</w:t>
      </w:r>
      <w:r w:rsidRPr="00E66149">
        <w:rPr>
          <w:b/>
          <w:noProof/>
          <w:sz w:val="24"/>
        </w:rPr>
        <w:t xml:space="preserve"> - 30</w:t>
      </w:r>
      <w:r w:rsidRPr="00E66149">
        <w:rPr>
          <w:b/>
          <w:noProof/>
          <w:sz w:val="24"/>
          <w:vertAlign w:val="superscript"/>
        </w:rPr>
        <w:t>th</w:t>
      </w:r>
      <w:r w:rsidRPr="00E66149">
        <w:rPr>
          <w:b/>
          <w:noProof/>
          <w:sz w:val="24"/>
        </w:rPr>
        <w:t xml:space="preserve"> August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1DC1"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42AD" w:rsidP="00547111">
            <w:pPr>
              <w:pStyle w:val="CRCoverPage"/>
              <w:spacing w:after="0"/>
              <w:rPr>
                <w:noProof/>
              </w:rPr>
            </w:pPr>
            <w:r>
              <w:rPr>
                <w:b/>
                <w:noProof/>
                <w:sz w:val="28"/>
              </w:rPr>
              <w:t>0142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7C1B">
            <w:pPr>
              <w:pStyle w:val="CRCoverPage"/>
              <w:spacing w:after="0"/>
              <w:jc w:val="center"/>
              <w:rPr>
                <w:noProof/>
                <w:sz w:val="28"/>
              </w:rPr>
            </w:pPr>
            <w:r>
              <w:rPr>
                <w:b/>
                <w:noProof/>
                <w:sz w:val="28"/>
              </w:rPr>
              <w:t>15.</w:t>
            </w:r>
            <w:r w:rsidR="00731CF5">
              <w:rPr>
                <w:b/>
                <w:noProof/>
                <w:sz w:val="28"/>
              </w:rPr>
              <w:t>6</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7F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CF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4F7" w:rsidP="0027667D">
            <w:pPr>
              <w:pStyle w:val="CRCoverPage"/>
              <w:spacing w:after="0"/>
              <w:ind w:left="100"/>
              <w:rPr>
                <w:noProof/>
              </w:rPr>
            </w:pPr>
            <w:r>
              <w:t xml:space="preserve">Introduction </w:t>
            </w:r>
            <w:r w:rsidR="004C4A55" w:rsidRPr="004C4A55">
              <w:t>of SFTD measurement to neighbour cells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r w:rsidR="00CE255B">
              <w:t xml:space="preserve">, </w:t>
            </w:r>
            <w:r w:rsidR="00CE255B" w:rsidRPr="00CE255B">
              <w:t>ZTE Corporation, Sanechips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731CF5">
            <w:pPr>
              <w:pStyle w:val="CRCoverPage"/>
              <w:spacing w:after="0"/>
              <w:ind w:left="100"/>
              <w:rPr>
                <w:noProof/>
              </w:rPr>
            </w:pPr>
            <w:r>
              <w:t>08</w:t>
            </w:r>
            <w:r w:rsidR="004D3FE6">
              <w:t>/26</w:t>
            </w:r>
            <w:r w:rsidR="00F65DD7" w:rsidRPr="00F65DD7">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7DC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4A7" w:rsidRDefault="00AE54A7" w:rsidP="00AE54A7">
            <w:pPr>
              <w:pStyle w:val="CRCoverPage"/>
              <w:spacing w:after="0"/>
              <w:ind w:left="100"/>
              <w:rPr>
                <w:noProof/>
              </w:rPr>
            </w:pPr>
            <w:r>
              <w:rPr>
                <w:noProof/>
              </w:rPr>
              <w:t>RAN2 discussed whether to support SFTD measurement between NR PCell and NR neighbour cells in RAN2#105bis and sent an LS R2-1905453 to RAN4. In asynchronous deployment, the network may not be able to configure accurate SMTC for neighbour cells measurement without the SFTD information. As a result, UE may be unable to search for SSBs of neighbour cells.</w:t>
            </w:r>
          </w:p>
          <w:p w:rsidR="00AE54A7" w:rsidRDefault="00AE54A7" w:rsidP="00AE54A7">
            <w:pPr>
              <w:pStyle w:val="CRCoverPage"/>
              <w:spacing w:after="0"/>
              <w:ind w:left="100"/>
              <w:rPr>
                <w:noProof/>
              </w:rPr>
            </w:pPr>
          </w:p>
          <w:p w:rsidR="000E3E13" w:rsidRDefault="00AE54A7" w:rsidP="00AE54A7">
            <w:pPr>
              <w:pStyle w:val="CRCoverPage"/>
              <w:spacing w:after="0"/>
              <w:ind w:left="100"/>
              <w:rPr>
                <w:noProof/>
              </w:rPr>
            </w:pPr>
            <w:r>
              <w:rPr>
                <w:noProof/>
              </w:rPr>
              <w:t>Based on the reply LS R4-1907319 from RAN4, RAN4 confirm the there is an issue when cells are not synchronize and this SFTD measurement should be introduced in Rel-15 for NR SA. The CR proposes the capability</w:t>
            </w:r>
            <w:r w:rsidR="00DB6C9C">
              <w:rPr>
                <w:noProof/>
              </w:rPr>
              <w:t xml:space="preserve"> bits</w:t>
            </w:r>
            <w:r>
              <w:rPr>
                <w:noProof/>
              </w:rPr>
              <w:t xml:space="preserve"> for new SFTD measurement</w:t>
            </w:r>
            <w:r w:rsidR="00AB6BF7">
              <w:rPr>
                <w:noProof/>
              </w:rPr>
              <w:t>s</w:t>
            </w:r>
            <w:r>
              <w:rPr>
                <w:noProof/>
              </w:rPr>
              <w:t>.</w:t>
            </w:r>
          </w:p>
          <w:p w:rsidR="00AE54A7" w:rsidRDefault="00AE54A7" w:rsidP="00AE54A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427C" w:rsidRDefault="00CE114B">
            <w:pPr>
              <w:pStyle w:val="CRCoverPage"/>
              <w:spacing w:after="0"/>
              <w:ind w:left="100"/>
              <w:rPr>
                <w:noProof/>
              </w:rPr>
            </w:pPr>
            <w:r>
              <w:rPr>
                <w:noProof/>
              </w:rPr>
              <w:t>In 4.2.9</w:t>
            </w:r>
            <w:r w:rsidR="009031E7">
              <w:rPr>
                <w:noProof/>
              </w:rPr>
              <w:t xml:space="preserve">, </w:t>
            </w:r>
            <w:r w:rsidR="0026433C">
              <w:rPr>
                <w:noProof/>
              </w:rPr>
              <w:t xml:space="preserve">add field description for the new capability </w:t>
            </w:r>
            <w:r w:rsidR="00BC4519">
              <w:rPr>
                <w:noProof/>
              </w:rPr>
              <w:t>bit</w:t>
            </w:r>
            <w:r w:rsidR="00AB6BF7">
              <w:rPr>
                <w:noProof/>
              </w:rPr>
              <w:t>s</w:t>
            </w:r>
            <w:r w:rsidR="00BC4519">
              <w:rPr>
                <w:noProof/>
              </w:rPr>
              <w:t xml:space="preserve"> </w:t>
            </w:r>
            <w:r w:rsidR="0026433C">
              <w:rPr>
                <w:noProof/>
              </w:rPr>
              <w:t xml:space="preserve">of SFTD </w:t>
            </w:r>
            <w:r w:rsidR="00BC4519" w:rsidRPr="00BC4519">
              <w:rPr>
                <w:noProof/>
              </w:rPr>
              <w:t xml:space="preserve">measurement </w:t>
            </w:r>
            <w:r w:rsidR="0026433C">
              <w:rPr>
                <w:noProof/>
              </w:rPr>
              <w:t>between NR PCell and NR</w:t>
            </w:r>
            <w:r w:rsidR="00F52B23" w:rsidRPr="00F52B23">
              <w:rPr>
                <w:noProof/>
              </w:rPr>
              <w:t xml:space="preserve"> </w:t>
            </w:r>
            <w:r w:rsidR="00BC4519" w:rsidRPr="00BC4519">
              <w:rPr>
                <w:noProof/>
              </w:rPr>
              <w:t xml:space="preserve">neighbour </w:t>
            </w:r>
            <w:r w:rsidR="0026433C">
              <w:rPr>
                <w:noProof/>
              </w:rPr>
              <w:t>cell(s)</w:t>
            </w:r>
            <w:r w:rsidR="00F52B23">
              <w:rPr>
                <w:noProof/>
              </w:rPr>
              <w:t>.</w:t>
            </w:r>
          </w:p>
          <w:p w:rsidR="00E66149" w:rsidRDefault="00E66149" w:rsidP="00E66149">
            <w:pPr>
              <w:pStyle w:val="CRCoverPage"/>
              <w:spacing w:after="0"/>
              <w:ind w:left="102"/>
              <w:rPr>
                <w:b/>
                <w:noProof/>
                <w:lang w:eastAsia="zh-TW"/>
              </w:rPr>
            </w:pPr>
          </w:p>
          <w:p w:rsidR="00E66149" w:rsidRPr="00C34DEB" w:rsidRDefault="00E66149" w:rsidP="00E66149">
            <w:pPr>
              <w:pStyle w:val="CRCoverPage"/>
              <w:spacing w:after="0"/>
              <w:ind w:left="102"/>
              <w:rPr>
                <w:noProof/>
                <w:lang w:eastAsia="zh-TW"/>
              </w:rPr>
            </w:pPr>
            <w:r w:rsidRPr="00C34DEB">
              <w:rPr>
                <w:b/>
                <w:noProof/>
                <w:lang w:eastAsia="zh-TW"/>
              </w:rPr>
              <w:t>Impact analysis</w:t>
            </w:r>
          </w:p>
          <w:p w:rsidR="000B2EED" w:rsidRDefault="000B2EED" w:rsidP="000B2EED">
            <w:pPr>
              <w:pStyle w:val="CRCoverPage"/>
              <w:spacing w:after="0"/>
              <w:ind w:left="102"/>
              <w:rPr>
                <w:noProof/>
                <w:u w:val="single"/>
                <w:lang w:eastAsia="zh-TW"/>
              </w:rPr>
            </w:pPr>
            <w:r w:rsidRPr="00160049">
              <w:rPr>
                <w:noProof/>
                <w:u w:val="single"/>
                <w:lang w:eastAsia="zh-TW"/>
              </w:rPr>
              <w:t>Impacted 5G architecture options: Standalone</w:t>
            </w:r>
          </w:p>
          <w:p w:rsidR="00966D25" w:rsidRPr="00C34DEB" w:rsidRDefault="00966D25" w:rsidP="00DA7DC0">
            <w:pPr>
              <w:pStyle w:val="CRCoverPage"/>
              <w:spacing w:after="0"/>
              <w:rPr>
                <w:noProof/>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F378DD" w:rsidRDefault="000A4B2D" w:rsidP="00966D25">
            <w:pPr>
              <w:pStyle w:val="CRCoverPage"/>
              <w:spacing w:after="0"/>
              <w:ind w:left="102"/>
              <w:rPr>
                <w:noProof/>
                <w:lang w:eastAsia="zh-TW"/>
              </w:rPr>
            </w:pPr>
            <w:r w:rsidRPr="000A4B2D">
              <w:rPr>
                <w:noProof/>
                <w:lang w:eastAsia="zh-TW"/>
              </w:rPr>
              <w:t>SFTD measurement</w:t>
            </w:r>
          </w:p>
          <w:p w:rsidR="000A4B2D" w:rsidRPr="00512508" w:rsidRDefault="000A4B2D" w:rsidP="00966D25">
            <w:pPr>
              <w:pStyle w:val="CRCoverPage"/>
              <w:spacing w:after="0"/>
              <w:ind w:left="102"/>
              <w:rPr>
                <w:noProof/>
                <w:lang w:eastAsia="zh-CN"/>
              </w:rPr>
            </w:pPr>
          </w:p>
          <w:p w:rsidR="00E50FBD" w:rsidRPr="00E50FBD" w:rsidRDefault="00966D25" w:rsidP="00E50FBD">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E50FBD" w:rsidRDefault="00E50FBD" w:rsidP="00E50FBD">
            <w:pPr>
              <w:pStyle w:val="CRCoverPage"/>
              <w:spacing w:after="0"/>
              <w:ind w:left="102"/>
              <w:rPr>
                <w:noProof/>
                <w:lang w:eastAsia="zh-CN"/>
              </w:rPr>
            </w:pPr>
            <w:r>
              <w:rPr>
                <w:noProof/>
                <w:lang w:eastAsia="zh-CN"/>
              </w:rPr>
              <w:t>If</w:t>
            </w:r>
            <w:r w:rsidRPr="00E34361">
              <w:rPr>
                <w:noProof/>
                <w:lang w:eastAsia="zh-CN"/>
              </w:rPr>
              <w:t xml:space="preserve"> t</w:t>
            </w:r>
            <w:r>
              <w:rPr>
                <w:noProof/>
                <w:lang w:eastAsia="zh-CN"/>
              </w:rPr>
              <w:t xml:space="preserve">he UE implements the CR but </w:t>
            </w:r>
            <w:r w:rsidRPr="00E34361">
              <w:rPr>
                <w:noProof/>
                <w:lang w:eastAsia="zh-CN"/>
              </w:rPr>
              <w:t>the</w:t>
            </w:r>
            <w:r>
              <w:rPr>
                <w:noProof/>
                <w:lang w:eastAsia="zh-CN"/>
              </w:rPr>
              <w:t xml:space="preserve"> network does not or vice-versa, there is no inter-operability issue. The new SFTD </w:t>
            </w:r>
            <w:r w:rsidRPr="001B184F">
              <w:rPr>
                <w:noProof/>
                <w:lang w:eastAsia="zh-CN"/>
              </w:rPr>
              <w:t xml:space="preserve">measurement </w:t>
            </w:r>
            <w:r>
              <w:rPr>
                <w:noProof/>
                <w:lang w:eastAsia="zh-CN"/>
              </w:rPr>
              <w:t xml:space="preserve">is optional with capability </w:t>
            </w:r>
            <w:r w:rsidRPr="001B184F">
              <w:rPr>
                <w:noProof/>
                <w:lang w:eastAsia="zh-CN"/>
              </w:rPr>
              <w:t>signalling</w:t>
            </w:r>
            <w:r>
              <w:rPr>
                <w:noProof/>
                <w:lang w:eastAsia="zh-CN"/>
              </w:rPr>
              <w:t xml:space="preserve">. The legacy NW will not use the new control parameters and the new NW will know whether the </w:t>
            </w:r>
            <w:r w:rsidRPr="001B184F">
              <w:rPr>
                <w:noProof/>
                <w:lang w:eastAsia="zh-CN"/>
              </w:rPr>
              <w:t xml:space="preserve">function </w:t>
            </w:r>
            <w:r>
              <w:rPr>
                <w:noProof/>
                <w:lang w:eastAsia="zh-CN"/>
              </w:rPr>
              <w:t>is supported for a UE. So, there is no inter-operability issue.</w:t>
            </w:r>
          </w:p>
          <w:p w:rsidR="00966D25" w:rsidRPr="0070378E" w:rsidRDefault="00E50FBD" w:rsidP="00E50FBD">
            <w:pPr>
              <w:pStyle w:val="CRCoverPage"/>
              <w:spacing w:after="0"/>
              <w:ind w:left="102"/>
              <w:rPr>
                <w:noProof/>
                <w:lang w:eastAsia="zh-CN"/>
              </w:rPr>
            </w:pPr>
            <w:r w:rsidRPr="0070378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4B9E" w:rsidRPr="002F4B9E" w:rsidRDefault="0022551B" w:rsidP="00E50FBD">
            <w:pPr>
              <w:pStyle w:val="CRCoverPage"/>
              <w:spacing w:after="0"/>
              <w:ind w:left="102"/>
              <w:rPr>
                <w:noProof/>
              </w:rPr>
            </w:pPr>
            <w:r w:rsidRPr="000548DB">
              <w:rPr>
                <w:noProof/>
              </w:rPr>
              <w:t>SFTD measurement between NR PCell and NR neighbour cells is not supported. In asynchronous deployment, the network may not be able to configure accurate SMTC for neighbo</w:t>
            </w:r>
            <w:r>
              <w:rPr>
                <w:noProof/>
              </w:rPr>
              <w:t>u</w:t>
            </w:r>
            <w:r w:rsidRPr="000548DB">
              <w:rPr>
                <w:noProof/>
              </w:rPr>
              <w:t xml:space="preserve">r cells measurement without the </w:t>
            </w:r>
            <w:r w:rsidRPr="000548DB">
              <w:rPr>
                <w:noProof/>
              </w:rPr>
              <w:lastRenderedPageBreak/>
              <w:t>SFTD information. As a result, the mobility procedure (e.g. handover in SA) may be failed.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6A3" w:rsidP="00A37CCB">
            <w:pPr>
              <w:pStyle w:val="CRCoverPage"/>
              <w:spacing w:after="0"/>
              <w:ind w:left="100"/>
              <w:rPr>
                <w:noProof/>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23A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23A2F">
            <w:pPr>
              <w:pStyle w:val="CRCoverPage"/>
              <w:spacing w:after="0"/>
              <w:ind w:left="99"/>
              <w:rPr>
                <w:noProof/>
              </w:rPr>
            </w:pPr>
            <w:r>
              <w:rPr>
                <w:noProof/>
              </w:rPr>
              <w:t xml:space="preserve">TS 38.331 CR </w:t>
            </w:r>
            <w:r w:rsidR="0034431D" w:rsidRPr="0034431D">
              <w:rPr>
                <w:noProof/>
              </w:rPr>
              <w:t>1139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/T</w:t>
            </w:r>
            <w:bookmarkStart w:id="2" w:name="_GoBack"/>
            <w:bookmarkEnd w:id="2"/>
            <w:r w:rsidR="000A6394">
              <w:rPr>
                <w:noProof/>
              </w:rPr>
              <w:t xml:space="preserve">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5AE7" w:rsidRPr="00666F6D" w:rsidRDefault="00215AE7" w:rsidP="00215AE7">
      <w:pPr>
        <w:pStyle w:val="Heading3"/>
      </w:pPr>
      <w:bookmarkStart w:id="3" w:name="_Toc12750905"/>
      <w:r w:rsidRPr="00666F6D">
        <w:lastRenderedPageBreak/>
        <w:t>4.2.9</w:t>
      </w:r>
      <w:r w:rsidRPr="00666F6D">
        <w:tab/>
      </w:r>
      <w:r w:rsidRPr="00666F6D">
        <w:rPr>
          <w:i/>
        </w:rPr>
        <w:t>MeasAndMobParameters</w:t>
      </w:r>
      <w:bookmarkEnd w:id="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215AE7" w:rsidRPr="00666F6D" w:rsidTr="00D51F52">
        <w:trPr>
          <w:cantSplit/>
          <w:tblHeader/>
        </w:trPr>
        <w:tc>
          <w:tcPr>
            <w:tcW w:w="6804" w:type="dxa"/>
          </w:tcPr>
          <w:p w:rsidR="00215AE7" w:rsidRPr="00666F6D" w:rsidRDefault="00215AE7" w:rsidP="00D51F52">
            <w:pPr>
              <w:pStyle w:val="TAH"/>
              <w:rPr>
                <w:rFonts w:cs="Arial"/>
                <w:szCs w:val="18"/>
              </w:rPr>
            </w:pPr>
            <w:r w:rsidRPr="00666F6D">
              <w:rPr>
                <w:rFonts w:cs="Arial"/>
                <w:szCs w:val="18"/>
              </w:rPr>
              <w:t>Definitions for parameters</w:t>
            </w:r>
          </w:p>
        </w:tc>
        <w:tc>
          <w:tcPr>
            <w:tcW w:w="709" w:type="dxa"/>
          </w:tcPr>
          <w:p w:rsidR="00215AE7" w:rsidRPr="00666F6D" w:rsidRDefault="00215AE7" w:rsidP="00D51F52">
            <w:pPr>
              <w:pStyle w:val="TAH"/>
              <w:rPr>
                <w:rFonts w:cs="Arial"/>
                <w:szCs w:val="18"/>
              </w:rPr>
            </w:pPr>
            <w:r w:rsidRPr="00666F6D">
              <w:rPr>
                <w:rFonts w:cs="Arial"/>
                <w:szCs w:val="18"/>
              </w:rPr>
              <w:t>Per</w:t>
            </w:r>
          </w:p>
        </w:tc>
        <w:tc>
          <w:tcPr>
            <w:tcW w:w="564" w:type="dxa"/>
          </w:tcPr>
          <w:p w:rsidR="00215AE7" w:rsidRPr="00666F6D" w:rsidRDefault="00215AE7" w:rsidP="00D51F52">
            <w:pPr>
              <w:pStyle w:val="TAH"/>
              <w:rPr>
                <w:rFonts w:cs="Arial"/>
                <w:szCs w:val="18"/>
              </w:rPr>
            </w:pPr>
            <w:r w:rsidRPr="00666F6D">
              <w:rPr>
                <w:rFonts w:cs="Arial"/>
                <w:szCs w:val="18"/>
              </w:rPr>
              <w:t>M</w:t>
            </w:r>
          </w:p>
        </w:tc>
        <w:tc>
          <w:tcPr>
            <w:tcW w:w="712" w:type="dxa"/>
          </w:tcPr>
          <w:p w:rsidR="00215AE7" w:rsidRPr="00666F6D" w:rsidRDefault="00215AE7" w:rsidP="00D51F52">
            <w:pPr>
              <w:pStyle w:val="TAH"/>
              <w:rPr>
                <w:rFonts w:cs="Arial"/>
                <w:szCs w:val="18"/>
              </w:rPr>
            </w:pPr>
            <w:r w:rsidRPr="00666F6D">
              <w:rPr>
                <w:rFonts w:cs="Arial"/>
                <w:szCs w:val="18"/>
              </w:rPr>
              <w:t>FDD-TDD DIFF</w:t>
            </w:r>
          </w:p>
        </w:tc>
        <w:tc>
          <w:tcPr>
            <w:tcW w:w="737" w:type="dxa"/>
          </w:tcPr>
          <w:p w:rsidR="00215AE7" w:rsidRPr="00666F6D" w:rsidRDefault="00215AE7" w:rsidP="00D51F52">
            <w:pPr>
              <w:pStyle w:val="TAH"/>
              <w:rPr>
                <w:rFonts w:eastAsia="MS Mincho" w:cs="Arial"/>
                <w:szCs w:val="18"/>
                <w:lang w:eastAsia="ja-JP"/>
              </w:rPr>
            </w:pPr>
            <w:r w:rsidRPr="00666F6D">
              <w:rPr>
                <w:rFonts w:eastAsia="MS Mincho" w:cs="Arial"/>
                <w:szCs w:val="18"/>
                <w:lang w:eastAsia="ja-JP"/>
              </w:rPr>
              <w:t>FR1-FR2 DIFF</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csi-RS-RLM</w:t>
            </w:r>
          </w:p>
          <w:p w:rsidR="00215AE7" w:rsidRPr="00666F6D" w:rsidDel="00914C0C" w:rsidRDefault="00215AE7" w:rsidP="00D51F52">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rsidR="00215AE7" w:rsidRPr="00666F6D" w:rsidDel="00914C0C"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914C0C"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csi-RSRP-AndRSRQ-MeasWithSSB</w:t>
            </w:r>
          </w:p>
          <w:p w:rsidR="00215AE7" w:rsidRPr="00666F6D" w:rsidDel="00914C0C" w:rsidRDefault="00215AE7" w:rsidP="00D51F52">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rsidR="00215AE7" w:rsidRPr="00666F6D" w:rsidDel="00914C0C"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csi-RSRP-AndRSRQ-MeasWithoutSSB</w:t>
            </w:r>
          </w:p>
          <w:p w:rsidR="00215AE7" w:rsidRPr="00666F6D" w:rsidRDefault="00215AE7" w:rsidP="00D51F52">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csi-SINR-Meas</w:t>
            </w:r>
          </w:p>
          <w:p w:rsidR="00215AE7" w:rsidRPr="00666F6D" w:rsidRDefault="00215AE7" w:rsidP="00D51F52">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eutra-CGI-Reporting</w:t>
            </w:r>
          </w:p>
          <w:p w:rsidR="00215AE7" w:rsidRPr="00666F6D" w:rsidRDefault="00215AE7" w:rsidP="00D51F52">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eventA-MeasAndReport</w:t>
            </w:r>
          </w:p>
          <w:p w:rsidR="00215AE7" w:rsidRPr="00666F6D" w:rsidRDefault="00215AE7" w:rsidP="00D51F52">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eventB-MeasAndReport</w:t>
            </w:r>
          </w:p>
          <w:p w:rsidR="00215AE7" w:rsidRPr="00666F6D" w:rsidRDefault="00215AE7" w:rsidP="00D51F52">
            <w:pPr>
              <w:pStyle w:val="TAL"/>
            </w:pPr>
            <w:r w:rsidRPr="00666F6D">
              <w:t>Indicates whether the UE supports EUTRA measurement and event B triggered reporting as specified in TS 38.331 [9]. It is mandated if the UE supports EUTRA.</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handover-eLTE</w:t>
            </w:r>
          </w:p>
          <w:p w:rsidR="00215AE7" w:rsidRPr="00666F6D" w:rsidRDefault="00215AE7" w:rsidP="00D51F52">
            <w:pPr>
              <w:pStyle w:val="TAL"/>
            </w:pPr>
            <w:r w:rsidRPr="00666F6D">
              <w:t>Indicates whether the UE supports HO to EUTRA connected to 5GC. It is mandated if the UE supports EUTRA connected to 5GC.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handoverFDD-TDD</w:t>
            </w:r>
          </w:p>
          <w:p w:rsidR="00215AE7" w:rsidRPr="00666F6D" w:rsidRDefault="00215AE7" w:rsidP="00D51F52">
            <w:pPr>
              <w:pStyle w:val="TAL"/>
            </w:pPr>
            <w:r w:rsidRPr="00666F6D">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handoverFR1-FR2</w:t>
            </w:r>
          </w:p>
          <w:p w:rsidR="00215AE7" w:rsidRPr="00666F6D" w:rsidRDefault="00215AE7" w:rsidP="00D51F52">
            <w:pPr>
              <w:pStyle w:val="TAL"/>
              <w:rPr>
                <w:b/>
                <w:i/>
              </w:rPr>
            </w:pPr>
            <w:r w:rsidRPr="00666F6D">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215AE7" w:rsidRPr="00666F6D" w:rsidRDefault="00215AE7" w:rsidP="00D51F52">
            <w:pPr>
              <w:pStyle w:val="TAL"/>
              <w:jc w:val="center"/>
              <w:rPr>
                <w:rFonts w:eastAsia="Yu Mincho"/>
              </w:rPr>
            </w:pPr>
            <w:r w:rsidRPr="00666F6D">
              <w:rPr>
                <w:rFonts w:eastAsia="Yu Mincho"/>
              </w:rPr>
              <w:t>UE</w:t>
            </w:r>
          </w:p>
        </w:tc>
        <w:tc>
          <w:tcPr>
            <w:tcW w:w="564" w:type="dxa"/>
          </w:tcPr>
          <w:p w:rsidR="00215AE7" w:rsidRPr="00666F6D" w:rsidRDefault="00215AE7" w:rsidP="00D51F52">
            <w:pPr>
              <w:pStyle w:val="TAL"/>
              <w:jc w:val="center"/>
              <w:rPr>
                <w:rFonts w:eastAsia="Yu Mincho"/>
              </w:rPr>
            </w:pPr>
            <w:r w:rsidRPr="00666F6D">
              <w:rPr>
                <w:rFonts w:eastAsia="Yu Mincho"/>
              </w:rPr>
              <w:t>Yes</w:t>
            </w:r>
          </w:p>
        </w:tc>
        <w:tc>
          <w:tcPr>
            <w:tcW w:w="712" w:type="dxa"/>
          </w:tcPr>
          <w:p w:rsidR="00215AE7" w:rsidRPr="00666F6D" w:rsidRDefault="00215AE7" w:rsidP="00D51F52">
            <w:pPr>
              <w:pStyle w:val="TAL"/>
              <w:jc w:val="center"/>
              <w:rPr>
                <w:rFonts w:eastAsia="Yu Mincho"/>
              </w:rPr>
            </w:pPr>
            <w:r w:rsidRPr="00666F6D">
              <w:rPr>
                <w:rFonts w:eastAsia="Yu Mincho"/>
              </w:rPr>
              <w:t>No</w:t>
            </w:r>
          </w:p>
        </w:tc>
        <w:tc>
          <w:tcPr>
            <w:tcW w:w="737" w:type="dxa"/>
          </w:tcPr>
          <w:p w:rsidR="00215AE7" w:rsidRPr="00666F6D" w:rsidRDefault="00215AE7" w:rsidP="00D51F52">
            <w:pPr>
              <w:pStyle w:val="TAL"/>
              <w:jc w:val="center"/>
              <w:rPr>
                <w:rFonts w:eastAsia="MS Mincho"/>
              </w:rPr>
            </w:pPr>
            <w:r w:rsidRPr="00666F6D">
              <w:rPr>
                <w:rFonts w:eastAsia="MS Mincho"/>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handoverInterF</w:t>
            </w:r>
          </w:p>
          <w:p w:rsidR="00215AE7" w:rsidRPr="00666F6D" w:rsidRDefault="00215AE7" w:rsidP="00D51F52">
            <w:pPr>
              <w:pStyle w:val="TAL"/>
            </w:pPr>
            <w:r w:rsidRPr="00666F6D">
              <w:t xml:space="preserve">Indicates whether the UE supports inter-frequency HO. It indicates the support for inter-frequency HO from the corresponding duplex mode if this capability is included in </w:t>
            </w:r>
            <w:r w:rsidRPr="00666F6D">
              <w:rPr>
                <w:i/>
              </w:rPr>
              <w:t>fdd-Add-UE-NR-Capabilities</w:t>
            </w:r>
            <w:r w:rsidRPr="00666F6D">
              <w:t xml:space="preserve"> or </w:t>
            </w:r>
            <w:r w:rsidRPr="00666F6D">
              <w:rPr>
                <w:i/>
              </w:rPr>
              <w:t>tdd-Add-UE-NR-Capabilities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This field only applies to NR SA (e.g. PCell handover). For PSCell change when EN-DC is configured, this feature is mandatory supported.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handoverLTE</w:t>
            </w:r>
          </w:p>
          <w:p w:rsidR="00215AE7" w:rsidRPr="00666F6D" w:rsidRDefault="00215AE7" w:rsidP="00D51F52">
            <w:pPr>
              <w:pStyle w:val="TAL"/>
            </w:pPr>
            <w:r w:rsidRPr="00666F6D">
              <w:t>Indicates whether the UE supports HO to EUTRA connected to EPC. It is mandated if the UE supports EUTRA connected to EPC.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lastRenderedPageBreak/>
              <w:t>independentGapConfig</w:t>
            </w:r>
          </w:p>
          <w:p w:rsidR="00215AE7" w:rsidRPr="00666F6D" w:rsidRDefault="00215AE7" w:rsidP="00D51F52">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intraAndInterF-MeasAndReport</w:t>
            </w:r>
          </w:p>
          <w:p w:rsidR="00215AE7" w:rsidRPr="00666F6D" w:rsidRDefault="00215AE7" w:rsidP="00D51F52">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keepNext/>
              <w:keepLines/>
              <w:spacing w:after="0"/>
              <w:rPr>
                <w:rFonts w:ascii="Arial" w:hAnsi="Arial" w:cs="Arial"/>
                <w:b/>
                <w:bCs/>
                <w:i/>
                <w:iCs/>
                <w:sz w:val="18"/>
                <w:szCs w:val="18"/>
              </w:rPr>
            </w:pPr>
            <w:r w:rsidRPr="00666F6D">
              <w:rPr>
                <w:rFonts w:ascii="Arial" w:hAnsi="Arial" w:cs="Arial"/>
                <w:b/>
                <w:bCs/>
                <w:i/>
                <w:iCs/>
                <w:sz w:val="18"/>
                <w:szCs w:val="18"/>
              </w:rPr>
              <w:t>periodicEUTRA-MeasAndReport</w:t>
            </w:r>
          </w:p>
          <w:p w:rsidR="00215AE7" w:rsidRPr="00666F6D" w:rsidRDefault="00215AE7" w:rsidP="00D51F52">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maxNumberCSI-RS-RRM-RS-SINR</w:t>
            </w:r>
          </w:p>
          <w:p w:rsidR="00215AE7" w:rsidRPr="00666F6D" w:rsidRDefault="00215AE7" w:rsidP="00D51F52">
            <w:pPr>
              <w:pStyle w:val="TAL"/>
            </w:pPr>
            <w:r w:rsidRPr="00666F6D">
              <w:t xml:space="preserve">Defines the maximum number of CSI-RS resources for RRM and RS-SINR measurement across all measurement frequencies per slot. If UE supports any of </w:t>
            </w:r>
            <w:r w:rsidRPr="00666F6D">
              <w:rPr>
                <w:i/>
              </w:rPr>
              <w:t>csi-RSRP-AndRSRQ-MeasWithSSB</w:t>
            </w:r>
            <w:r w:rsidRPr="00666F6D">
              <w:t xml:space="preserve">, </w:t>
            </w:r>
            <w:r w:rsidRPr="00666F6D">
              <w:rPr>
                <w:i/>
              </w:rPr>
              <w:t>csi-RSRP-AndRSRQ-MeasWithoutSSB</w:t>
            </w:r>
            <w:r w:rsidRPr="00666F6D">
              <w:t xml:space="preserve">, and </w:t>
            </w:r>
            <w:r w:rsidRPr="00666F6D">
              <w:rPr>
                <w:i/>
              </w:rPr>
              <w:t>csi-SINR-Meas</w:t>
            </w:r>
            <w:r w:rsidRPr="00666F6D">
              <w:t>, UE shall report this capability.</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CY</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maxNumberResource-CSI-RS-RLM</w:t>
            </w:r>
          </w:p>
          <w:p w:rsidR="00215AE7" w:rsidRPr="00666F6D" w:rsidRDefault="00215AE7" w:rsidP="00D51F52">
            <w:pPr>
              <w:pStyle w:val="TAL"/>
            </w:pPr>
            <w:r w:rsidRPr="00666F6D">
              <w:t xml:space="preserve">Defines the maximum number of CSI-RS resources within a slot per spCell for CSI-RS based RLM. If UE supports any of </w:t>
            </w:r>
            <w:r w:rsidRPr="00666F6D">
              <w:rPr>
                <w:i/>
              </w:rPr>
              <w:t>csi-RS-RLM</w:t>
            </w:r>
            <w:r w:rsidRPr="00666F6D">
              <w:t xml:space="preserve"> and </w:t>
            </w:r>
            <w:r w:rsidRPr="00666F6D">
              <w:rPr>
                <w:i/>
              </w:rPr>
              <w:t>ssb-AndCSI-RS-RLM</w:t>
            </w:r>
            <w:r w:rsidRPr="00666F6D">
              <w:t>, UE shall report this capability.</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CY</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nr-CGI-Reporting</w:t>
            </w:r>
          </w:p>
          <w:p w:rsidR="00215AE7" w:rsidRPr="00666F6D" w:rsidRDefault="00215AE7" w:rsidP="00D51F52">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keepNext/>
              <w:keepLines/>
              <w:spacing w:after="0"/>
              <w:rPr>
                <w:rFonts w:ascii="Arial" w:hAnsi="Arial"/>
                <w:b/>
                <w:i/>
                <w:sz w:val="18"/>
              </w:rPr>
            </w:pPr>
            <w:r w:rsidRPr="00666F6D">
              <w:rPr>
                <w:rFonts w:ascii="Arial" w:hAnsi="Arial"/>
                <w:b/>
                <w:i/>
                <w:sz w:val="18"/>
              </w:rPr>
              <w:t>nr-CGI-Reporting-ENDC</w:t>
            </w:r>
          </w:p>
          <w:p w:rsidR="00215AE7" w:rsidRPr="00666F6D" w:rsidRDefault="00215AE7" w:rsidP="00D51F52">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simultaneousRxDataSSB-DiffNumerology</w:t>
            </w:r>
          </w:p>
          <w:p w:rsidR="00215AE7" w:rsidRPr="00666F6D" w:rsidRDefault="00215AE7" w:rsidP="00D51F52">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sftd-MeasPSCell</w:t>
            </w:r>
          </w:p>
          <w:p w:rsidR="00215AE7" w:rsidRPr="00666F6D" w:rsidRDefault="00215AE7" w:rsidP="00D51F52">
            <w:pPr>
              <w:pStyle w:val="TAL"/>
              <w:rPr>
                <w:rFonts w:cs="Arial"/>
                <w:bCs/>
                <w:i/>
                <w:iCs/>
                <w:szCs w:val="18"/>
              </w:rPr>
            </w:pPr>
            <w:r w:rsidRPr="00666F6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sftd-MeasPSCell-NEDC</w:t>
            </w:r>
          </w:p>
          <w:p w:rsidR="00215AE7" w:rsidRPr="00666F6D" w:rsidRDefault="00215AE7" w:rsidP="00D51F52">
            <w:pPr>
              <w:pStyle w:val="TAL"/>
            </w:pPr>
            <w:r w:rsidRPr="00666F6D">
              <w:t>Indicates whether the UE supports SFTD measurement between the NR PCell and a configured E-UTRA PSCell in NE-DC.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No</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r w:rsidRPr="00666F6D">
              <w:rPr>
                <w:rFonts w:cs="Arial"/>
                <w:b/>
                <w:bCs/>
                <w:i/>
                <w:iCs/>
                <w:szCs w:val="18"/>
              </w:rPr>
              <w:t>sftd-MeasNR-Cell</w:t>
            </w:r>
          </w:p>
          <w:p w:rsidR="00215AE7" w:rsidRPr="00666F6D" w:rsidDel="006B1332" w:rsidRDefault="00215AE7" w:rsidP="00D51F52">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DA5514"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B6626A" w:rsidRPr="00666F6D" w:rsidTr="00D51F52">
        <w:trPr>
          <w:cantSplit/>
          <w:ins w:id="4" w:author="MediaTek (Felix)" w:date="2019-07-22T13:48:00Z"/>
        </w:trPr>
        <w:tc>
          <w:tcPr>
            <w:tcW w:w="6804" w:type="dxa"/>
          </w:tcPr>
          <w:p w:rsidR="00B6626A" w:rsidRPr="00666F6D" w:rsidRDefault="00B6626A" w:rsidP="00B6626A">
            <w:pPr>
              <w:pStyle w:val="TAL"/>
              <w:rPr>
                <w:ins w:id="5" w:author="MediaTek (Felix)" w:date="2019-07-22T13:48:00Z"/>
                <w:rFonts w:cs="Arial"/>
                <w:b/>
                <w:bCs/>
                <w:i/>
                <w:iCs/>
                <w:szCs w:val="18"/>
              </w:rPr>
            </w:pPr>
            <w:ins w:id="6" w:author="MediaTek (Felix)" w:date="2019-07-22T13:48:00Z">
              <w:r w:rsidRPr="00666F6D">
                <w:rPr>
                  <w:rFonts w:cs="Arial"/>
                  <w:b/>
                  <w:bCs/>
                  <w:i/>
                  <w:iCs/>
                  <w:szCs w:val="18"/>
                </w:rPr>
                <w:t>sftd-MeasNR-</w:t>
              </w:r>
            </w:ins>
            <w:ins w:id="7" w:author="MediaTek (Felix)" w:date="2019-07-22T14:24:00Z">
              <w:r w:rsidR="00756CFD">
                <w:rPr>
                  <w:rFonts w:cs="Arial"/>
                  <w:b/>
                  <w:bCs/>
                  <w:i/>
                  <w:iCs/>
                  <w:szCs w:val="18"/>
                </w:rPr>
                <w:t>Neigh</w:t>
              </w:r>
            </w:ins>
          </w:p>
          <w:p w:rsidR="00B6626A" w:rsidRPr="00756CFD" w:rsidRDefault="00B6626A" w:rsidP="00756CFD">
            <w:pPr>
              <w:pStyle w:val="TAL"/>
              <w:rPr>
                <w:ins w:id="8" w:author="MediaTek (Felix)" w:date="2019-07-22T13:48:00Z"/>
              </w:rPr>
            </w:pPr>
            <w:ins w:id="9" w:author="MediaTek (Felix)" w:date="2019-07-22T13:48:00Z">
              <w:r w:rsidRPr="00666F6D">
                <w:t xml:space="preserve">Indicates whether the </w:t>
              </w:r>
            </w:ins>
            <w:ins w:id="10" w:author="MediaTek (Felix)" w:date="2019-08-16T09:42:00Z">
              <w:r w:rsidR="009474C2">
                <w:t>inter-frequency</w:t>
              </w:r>
              <w:r w:rsidR="009474C2" w:rsidRPr="00666F6D">
                <w:t xml:space="preserve"> </w:t>
              </w:r>
            </w:ins>
            <w:ins w:id="11" w:author="MediaTek (Felix)" w:date="2019-07-22T13:48:00Z">
              <w:r w:rsidRPr="00666F6D">
                <w:t xml:space="preserve">SFTD measurement with and without measurement gaps between the </w:t>
              </w:r>
            </w:ins>
            <w:ins w:id="12" w:author="MediaTek (Felix)" w:date="2019-07-22T13:49:00Z">
              <w:r w:rsidR="0021390F">
                <w:t>NR</w:t>
              </w:r>
            </w:ins>
            <w:ins w:id="13" w:author="MediaTek (Felix)" w:date="2019-07-22T13:48:00Z">
              <w:r w:rsidR="006A6E0E">
                <w:t xml:space="preserve"> PCell and inter-frequency </w:t>
              </w:r>
              <w:r w:rsidRPr="00666F6D">
                <w:t xml:space="preserve">NR </w:t>
              </w:r>
            </w:ins>
            <w:ins w:id="14" w:author="MediaTek (Felix)" w:date="2019-07-22T13:49:00Z">
              <w:r w:rsidR="0021390F">
                <w:t xml:space="preserve">neighbour </w:t>
              </w:r>
            </w:ins>
            <w:ins w:id="15" w:author="MediaTek (Felix)" w:date="2019-07-22T13:48:00Z">
              <w:r w:rsidRPr="00666F6D">
                <w:t xml:space="preserve">cells is supported by </w:t>
              </w:r>
            </w:ins>
            <w:ins w:id="16" w:author="MediaTek (Felix)" w:date="2019-07-22T14:18:00Z">
              <w:r w:rsidR="00756CFD">
                <w:t>the UE</w:t>
              </w:r>
            </w:ins>
            <w:ins w:id="17" w:author="MediaTek (Felix)" w:date="2019-07-22T14:33:00Z">
              <w:r w:rsidR="00374BF1">
                <w:t xml:space="preserve"> when MR-DC is not configured</w:t>
              </w:r>
            </w:ins>
            <w:ins w:id="18" w:author="MediaTek (Felix)" w:date="2019-07-22T13:48:00Z">
              <w:r w:rsidRPr="00666F6D">
                <w:t xml:space="preserve">. The SFTD measurement without gaps can be used when </w:t>
              </w:r>
              <w:r w:rsidR="0021390F">
                <w:t xml:space="preserve">the UE supports at least one </w:t>
              </w:r>
              <w:r w:rsidRPr="00666F6D">
                <w:t xml:space="preserve">DC </w:t>
              </w:r>
            </w:ins>
            <w:ins w:id="19" w:author="MediaTek (Felix)" w:date="2019-07-22T13:50:00Z">
              <w:r w:rsidR="0021390F">
                <w:t xml:space="preserve">or CA </w:t>
              </w:r>
            </w:ins>
            <w:ins w:id="20" w:author="MediaTek (Felix)" w:date="2019-07-22T13:48:00Z">
              <w:r w:rsidRPr="00666F6D">
                <w:t>band combination consisti</w:t>
              </w:r>
              <w:r w:rsidR="0021390F">
                <w:t>ng of the set of the current NR</w:t>
              </w:r>
              <w:r w:rsidRPr="00666F6D">
                <w:t xml:space="preserve"> serving frequencies and the NR frequency where SFTD measurement is configured. </w:t>
              </w:r>
            </w:ins>
          </w:p>
        </w:tc>
        <w:tc>
          <w:tcPr>
            <w:tcW w:w="709" w:type="dxa"/>
          </w:tcPr>
          <w:p w:rsidR="00B6626A" w:rsidRPr="00666F6D" w:rsidRDefault="00B6626A" w:rsidP="00B6626A">
            <w:pPr>
              <w:pStyle w:val="TAL"/>
              <w:jc w:val="center"/>
              <w:rPr>
                <w:ins w:id="21" w:author="MediaTek (Felix)" w:date="2019-07-22T13:48:00Z"/>
                <w:rFonts w:cs="Arial"/>
                <w:bCs/>
                <w:iCs/>
                <w:szCs w:val="18"/>
              </w:rPr>
            </w:pPr>
            <w:ins w:id="22" w:author="MediaTek (Felix)" w:date="2019-07-22T13:48:00Z">
              <w:r w:rsidRPr="00666F6D">
                <w:rPr>
                  <w:rFonts w:cs="Arial"/>
                  <w:bCs/>
                  <w:iCs/>
                  <w:szCs w:val="18"/>
                </w:rPr>
                <w:t>UE</w:t>
              </w:r>
            </w:ins>
          </w:p>
        </w:tc>
        <w:tc>
          <w:tcPr>
            <w:tcW w:w="564" w:type="dxa"/>
          </w:tcPr>
          <w:p w:rsidR="00B6626A" w:rsidRPr="00666F6D" w:rsidRDefault="00B6626A" w:rsidP="00B6626A">
            <w:pPr>
              <w:pStyle w:val="TAL"/>
              <w:jc w:val="center"/>
              <w:rPr>
                <w:ins w:id="23" w:author="MediaTek (Felix)" w:date="2019-07-22T13:48:00Z"/>
                <w:rFonts w:cs="Arial"/>
                <w:bCs/>
                <w:iCs/>
                <w:szCs w:val="18"/>
              </w:rPr>
            </w:pPr>
            <w:ins w:id="24" w:author="MediaTek (Felix)" w:date="2019-07-22T13:48:00Z">
              <w:r w:rsidRPr="00666F6D">
                <w:rPr>
                  <w:rFonts w:cs="Arial"/>
                  <w:bCs/>
                  <w:iCs/>
                  <w:szCs w:val="18"/>
                </w:rPr>
                <w:t>No</w:t>
              </w:r>
            </w:ins>
          </w:p>
        </w:tc>
        <w:tc>
          <w:tcPr>
            <w:tcW w:w="712" w:type="dxa"/>
          </w:tcPr>
          <w:p w:rsidR="00B6626A" w:rsidRPr="00666F6D" w:rsidRDefault="00B6626A" w:rsidP="00B6626A">
            <w:pPr>
              <w:pStyle w:val="TAL"/>
              <w:jc w:val="center"/>
              <w:rPr>
                <w:ins w:id="25" w:author="MediaTek (Felix)" w:date="2019-07-22T13:48:00Z"/>
                <w:rFonts w:cs="Arial"/>
                <w:bCs/>
                <w:iCs/>
                <w:szCs w:val="18"/>
              </w:rPr>
            </w:pPr>
            <w:ins w:id="26" w:author="MediaTek (Felix)" w:date="2019-07-22T13:48:00Z">
              <w:r w:rsidRPr="00666F6D">
                <w:rPr>
                  <w:rFonts w:cs="Arial"/>
                  <w:bCs/>
                  <w:iCs/>
                  <w:szCs w:val="18"/>
                </w:rPr>
                <w:t>Yes</w:t>
              </w:r>
            </w:ins>
          </w:p>
        </w:tc>
        <w:tc>
          <w:tcPr>
            <w:tcW w:w="737" w:type="dxa"/>
          </w:tcPr>
          <w:p w:rsidR="00B6626A" w:rsidRPr="00666F6D" w:rsidRDefault="00B6626A" w:rsidP="00B6626A">
            <w:pPr>
              <w:pStyle w:val="TAL"/>
              <w:jc w:val="center"/>
              <w:rPr>
                <w:ins w:id="27" w:author="MediaTek (Felix)" w:date="2019-07-22T13:48:00Z"/>
                <w:rFonts w:eastAsia="MS Mincho" w:cs="Arial"/>
                <w:bCs/>
                <w:iCs/>
                <w:szCs w:val="18"/>
                <w:lang w:eastAsia="ja-JP"/>
              </w:rPr>
            </w:pPr>
            <w:ins w:id="28" w:author="MediaTek (Felix)" w:date="2019-07-22T13:48:00Z">
              <w:r w:rsidRPr="00666F6D">
                <w:rPr>
                  <w:rFonts w:eastAsia="MS Mincho" w:cs="Arial"/>
                  <w:bCs/>
                  <w:iCs/>
                  <w:szCs w:val="18"/>
                  <w:lang w:eastAsia="ja-JP"/>
                </w:rPr>
                <w:t>No</w:t>
              </w:r>
            </w:ins>
          </w:p>
        </w:tc>
      </w:tr>
      <w:tr w:rsidR="009E4CED" w:rsidRPr="00666F6D" w:rsidTr="00D51F52">
        <w:trPr>
          <w:cantSplit/>
          <w:ins w:id="29" w:author="MediaTek (Felix)" w:date="2019-08-06T11:23:00Z"/>
        </w:trPr>
        <w:tc>
          <w:tcPr>
            <w:tcW w:w="6804" w:type="dxa"/>
          </w:tcPr>
          <w:p w:rsidR="009E4CED" w:rsidRPr="00666F6D" w:rsidRDefault="009E4CED" w:rsidP="009E4CED">
            <w:pPr>
              <w:pStyle w:val="TAL"/>
              <w:rPr>
                <w:ins w:id="30" w:author="MediaTek (Felix)" w:date="2019-08-06T11:23:00Z"/>
                <w:rFonts w:cs="Arial"/>
                <w:b/>
                <w:bCs/>
                <w:i/>
                <w:iCs/>
                <w:szCs w:val="18"/>
              </w:rPr>
            </w:pPr>
            <w:ins w:id="31" w:author="MediaTek (Felix)" w:date="2019-08-06T11:23:00Z">
              <w:r w:rsidRPr="00666F6D">
                <w:rPr>
                  <w:rFonts w:cs="Arial"/>
                  <w:b/>
                  <w:bCs/>
                  <w:i/>
                  <w:iCs/>
                  <w:szCs w:val="18"/>
                </w:rPr>
                <w:t>sftd-MeasNR-</w:t>
              </w:r>
              <w:r>
                <w:rPr>
                  <w:rFonts w:cs="Arial"/>
                  <w:b/>
                  <w:bCs/>
                  <w:i/>
                  <w:iCs/>
                  <w:szCs w:val="18"/>
                </w:rPr>
                <w:t>Neigh</w:t>
              </w:r>
            </w:ins>
            <w:ins w:id="32" w:author="MediaTek (Felix)" w:date="2019-08-06T11:27:00Z">
              <w:r>
                <w:rPr>
                  <w:rFonts w:cs="Arial"/>
                  <w:b/>
                  <w:bCs/>
                  <w:i/>
                  <w:iCs/>
                  <w:szCs w:val="18"/>
                </w:rPr>
                <w:t>-DRX</w:t>
              </w:r>
            </w:ins>
          </w:p>
          <w:p w:rsidR="009E4CED" w:rsidRPr="00666F6D" w:rsidRDefault="009E4CED" w:rsidP="009E4CED">
            <w:pPr>
              <w:pStyle w:val="TAL"/>
              <w:rPr>
                <w:ins w:id="33" w:author="MediaTek (Felix)" w:date="2019-08-06T11:23:00Z"/>
                <w:rFonts w:cs="Arial"/>
                <w:b/>
                <w:bCs/>
                <w:i/>
                <w:iCs/>
                <w:szCs w:val="18"/>
              </w:rPr>
            </w:pPr>
            <w:ins w:id="34" w:author="MediaTek (Felix)" w:date="2019-08-06T11:23:00Z">
              <w:r w:rsidRPr="00666F6D">
                <w:t xml:space="preserve">Indicates whether the </w:t>
              </w:r>
            </w:ins>
            <w:ins w:id="35" w:author="MediaTek (Felix)" w:date="2019-08-16T09:42:00Z">
              <w:r w:rsidR="009474C2">
                <w:t>inter-frequency</w:t>
              </w:r>
              <w:r w:rsidR="009474C2" w:rsidRPr="00666F6D">
                <w:t xml:space="preserve"> </w:t>
              </w:r>
            </w:ins>
            <w:ins w:id="36" w:author="MediaTek (Felix)" w:date="2019-08-06T11:23:00Z">
              <w:r w:rsidRPr="00666F6D">
                <w:t xml:space="preserve">SFTD measurement </w:t>
              </w:r>
            </w:ins>
            <w:ins w:id="37" w:author="MediaTek (Felix)" w:date="2019-08-06T11:26:00Z">
              <w:r w:rsidR="00B33C01">
                <w:t>using</w:t>
              </w:r>
              <w:r>
                <w:t xml:space="preserve"> DRX </w:t>
              </w:r>
              <w:r w:rsidR="00B33C01">
                <w:t>off</w:t>
              </w:r>
              <w:r>
                <w:t xml:space="preserve"> period</w:t>
              </w:r>
            </w:ins>
            <w:ins w:id="38" w:author="MediaTek (Felix)" w:date="2019-08-06T11:23:00Z">
              <w:r>
                <w:t xml:space="preserve"> </w:t>
              </w:r>
              <w:r w:rsidRPr="00666F6D">
                <w:t xml:space="preserve">between the </w:t>
              </w:r>
              <w:r>
                <w:t>NR</w:t>
              </w:r>
              <w:r w:rsidRPr="00666F6D">
                <w:t xml:space="preserve"> PCell and the </w:t>
              </w:r>
            </w:ins>
            <w:ins w:id="39" w:author="MediaTek (Felix)" w:date="2019-08-14T09:57:00Z">
              <w:r w:rsidR="006A6E0E">
                <w:t xml:space="preserve">inter-frequency </w:t>
              </w:r>
            </w:ins>
            <w:ins w:id="40" w:author="MediaTek (Felix)" w:date="2019-08-06T11:23:00Z">
              <w:r w:rsidRPr="00666F6D">
                <w:t xml:space="preserve">NR </w:t>
              </w:r>
              <w:r>
                <w:t xml:space="preserve">neighbour </w:t>
              </w:r>
              <w:r w:rsidRPr="00666F6D">
                <w:t xml:space="preserve">cells is supported by </w:t>
              </w:r>
              <w:r>
                <w:t>the UE when MR-DC is not configured</w:t>
              </w:r>
              <w:r w:rsidRPr="00666F6D">
                <w:t>.</w:t>
              </w:r>
            </w:ins>
          </w:p>
        </w:tc>
        <w:tc>
          <w:tcPr>
            <w:tcW w:w="709" w:type="dxa"/>
          </w:tcPr>
          <w:p w:rsidR="009E4CED" w:rsidRPr="00666F6D" w:rsidRDefault="009E4CED" w:rsidP="009E4CED">
            <w:pPr>
              <w:pStyle w:val="TAL"/>
              <w:jc w:val="center"/>
              <w:rPr>
                <w:ins w:id="41" w:author="MediaTek (Felix)" w:date="2019-08-06T11:23:00Z"/>
                <w:rFonts w:cs="Arial"/>
                <w:bCs/>
                <w:iCs/>
                <w:szCs w:val="18"/>
              </w:rPr>
            </w:pPr>
            <w:ins w:id="42" w:author="MediaTek (Felix)" w:date="2019-08-06T11:23:00Z">
              <w:r w:rsidRPr="00666F6D">
                <w:rPr>
                  <w:rFonts w:cs="Arial"/>
                  <w:bCs/>
                  <w:iCs/>
                  <w:szCs w:val="18"/>
                </w:rPr>
                <w:t>UE</w:t>
              </w:r>
            </w:ins>
          </w:p>
        </w:tc>
        <w:tc>
          <w:tcPr>
            <w:tcW w:w="564" w:type="dxa"/>
          </w:tcPr>
          <w:p w:rsidR="009E4CED" w:rsidRPr="00666F6D" w:rsidRDefault="009E4CED" w:rsidP="009E4CED">
            <w:pPr>
              <w:pStyle w:val="TAL"/>
              <w:jc w:val="center"/>
              <w:rPr>
                <w:ins w:id="43" w:author="MediaTek (Felix)" w:date="2019-08-06T11:23:00Z"/>
                <w:rFonts w:cs="Arial"/>
                <w:bCs/>
                <w:iCs/>
                <w:szCs w:val="18"/>
              </w:rPr>
            </w:pPr>
            <w:ins w:id="44" w:author="MediaTek (Felix)" w:date="2019-08-06T11:23:00Z">
              <w:r w:rsidRPr="00666F6D">
                <w:rPr>
                  <w:rFonts w:cs="Arial"/>
                  <w:bCs/>
                  <w:iCs/>
                  <w:szCs w:val="18"/>
                </w:rPr>
                <w:t>No</w:t>
              </w:r>
            </w:ins>
          </w:p>
        </w:tc>
        <w:tc>
          <w:tcPr>
            <w:tcW w:w="712" w:type="dxa"/>
          </w:tcPr>
          <w:p w:rsidR="009E4CED" w:rsidRPr="00666F6D" w:rsidRDefault="009E4CED" w:rsidP="009E4CED">
            <w:pPr>
              <w:pStyle w:val="TAL"/>
              <w:jc w:val="center"/>
              <w:rPr>
                <w:ins w:id="45" w:author="MediaTek (Felix)" w:date="2019-08-06T11:23:00Z"/>
                <w:rFonts w:cs="Arial"/>
                <w:bCs/>
                <w:iCs/>
                <w:szCs w:val="18"/>
              </w:rPr>
            </w:pPr>
            <w:ins w:id="46" w:author="MediaTek (Felix)" w:date="2019-08-06T11:23:00Z">
              <w:r w:rsidRPr="00666F6D">
                <w:rPr>
                  <w:rFonts w:cs="Arial"/>
                  <w:bCs/>
                  <w:iCs/>
                  <w:szCs w:val="18"/>
                </w:rPr>
                <w:t>Yes</w:t>
              </w:r>
            </w:ins>
          </w:p>
        </w:tc>
        <w:tc>
          <w:tcPr>
            <w:tcW w:w="737" w:type="dxa"/>
          </w:tcPr>
          <w:p w:rsidR="009E4CED" w:rsidRPr="00666F6D" w:rsidRDefault="009E4CED" w:rsidP="009E4CED">
            <w:pPr>
              <w:pStyle w:val="TAL"/>
              <w:jc w:val="center"/>
              <w:rPr>
                <w:ins w:id="47" w:author="MediaTek (Felix)" w:date="2019-08-06T11:23:00Z"/>
                <w:rFonts w:eastAsia="MS Mincho" w:cs="Arial"/>
                <w:bCs/>
                <w:iCs/>
                <w:szCs w:val="18"/>
                <w:lang w:eastAsia="ja-JP"/>
              </w:rPr>
            </w:pPr>
            <w:ins w:id="48" w:author="MediaTek (Felix)" w:date="2019-08-06T11:23:00Z">
              <w:r w:rsidRPr="00666F6D">
                <w:rPr>
                  <w:rFonts w:eastAsia="MS Mincho" w:cs="Arial"/>
                  <w:bCs/>
                  <w:iCs/>
                  <w:szCs w:val="18"/>
                  <w:lang w:eastAsia="ja-JP"/>
                </w:rPr>
                <w:t>No</w:t>
              </w:r>
            </w:ins>
          </w:p>
        </w:tc>
      </w:tr>
      <w:tr w:rsidR="009E4CED" w:rsidRPr="00666F6D" w:rsidTr="00D51F52">
        <w:trPr>
          <w:cantSplit/>
        </w:trPr>
        <w:tc>
          <w:tcPr>
            <w:tcW w:w="6804" w:type="dxa"/>
          </w:tcPr>
          <w:p w:rsidR="009E4CED" w:rsidRPr="00666F6D" w:rsidRDefault="009E4CED" w:rsidP="009E4CED">
            <w:pPr>
              <w:pStyle w:val="TAL"/>
              <w:rPr>
                <w:b/>
                <w:i/>
              </w:rPr>
            </w:pPr>
            <w:r w:rsidRPr="00666F6D">
              <w:rPr>
                <w:b/>
                <w:i/>
              </w:rPr>
              <w:lastRenderedPageBreak/>
              <w:t>ssb-RLM</w:t>
            </w:r>
          </w:p>
          <w:p w:rsidR="009E4CED" w:rsidRPr="00666F6D" w:rsidRDefault="009E4CED" w:rsidP="009E4CED">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rsidR="009E4CED" w:rsidRPr="00666F6D" w:rsidRDefault="009E4CED" w:rsidP="009E4CED">
            <w:pPr>
              <w:pStyle w:val="TAL"/>
              <w:jc w:val="center"/>
            </w:pPr>
            <w:r w:rsidRPr="00666F6D">
              <w:rPr>
                <w:lang w:eastAsia="ja-JP"/>
              </w:rPr>
              <w:t>UE</w:t>
            </w:r>
          </w:p>
        </w:tc>
        <w:tc>
          <w:tcPr>
            <w:tcW w:w="564" w:type="dxa"/>
          </w:tcPr>
          <w:p w:rsidR="009E4CED" w:rsidRPr="00666F6D" w:rsidRDefault="009E4CED" w:rsidP="009E4CED">
            <w:pPr>
              <w:pStyle w:val="TAL"/>
              <w:jc w:val="center"/>
            </w:pPr>
            <w:r w:rsidRPr="00666F6D">
              <w:rPr>
                <w:lang w:eastAsia="ja-JP"/>
              </w:rPr>
              <w:t>Yes</w:t>
            </w:r>
          </w:p>
        </w:tc>
        <w:tc>
          <w:tcPr>
            <w:tcW w:w="712" w:type="dxa"/>
          </w:tcPr>
          <w:p w:rsidR="009E4CED" w:rsidRPr="00666F6D" w:rsidRDefault="009E4CED" w:rsidP="009E4CED">
            <w:pPr>
              <w:pStyle w:val="TAL"/>
              <w:jc w:val="center"/>
            </w:pPr>
            <w:r w:rsidRPr="00666F6D">
              <w:rPr>
                <w:lang w:eastAsia="ja-JP"/>
              </w:rPr>
              <w:t>No</w:t>
            </w:r>
          </w:p>
        </w:tc>
        <w:tc>
          <w:tcPr>
            <w:tcW w:w="737" w:type="dxa"/>
          </w:tcPr>
          <w:p w:rsidR="009E4CED" w:rsidRPr="00666F6D" w:rsidRDefault="009E4CED" w:rsidP="009E4CED">
            <w:pPr>
              <w:pStyle w:val="TAL"/>
              <w:jc w:val="center"/>
              <w:rPr>
                <w:rFonts w:eastAsia="MS Mincho"/>
                <w:lang w:eastAsia="ja-JP"/>
              </w:rPr>
            </w:pPr>
            <w:r w:rsidRPr="00666F6D">
              <w:rPr>
                <w:rFonts w:eastAsia="MS Mincho"/>
                <w:lang w:eastAsia="ja-JP"/>
              </w:rPr>
              <w:t>No</w:t>
            </w:r>
          </w:p>
        </w:tc>
      </w:tr>
      <w:tr w:rsidR="009E4CED" w:rsidRPr="00666F6D" w:rsidTr="00D51F52">
        <w:trPr>
          <w:cantSplit/>
        </w:trPr>
        <w:tc>
          <w:tcPr>
            <w:tcW w:w="6804" w:type="dxa"/>
          </w:tcPr>
          <w:p w:rsidR="009E4CED" w:rsidRPr="00666F6D" w:rsidRDefault="009E4CED" w:rsidP="009E4CED">
            <w:pPr>
              <w:pStyle w:val="TAL"/>
              <w:rPr>
                <w:b/>
                <w:i/>
              </w:rPr>
            </w:pPr>
            <w:r w:rsidRPr="00666F6D">
              <w:rPr>
                <w:b/>
                <w:i/>
              </w:rPr>
              <w:t>ssb-AndCSI-RS-RLM</w:t>
            </w:r>
          </w:p>
          <w:p w:rsidR="009E4CED" w:rsidRPr="00666F6D" w:rsidRDefault="009E4CED" w:rsidP="009E4CED">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rsidR="009E4CED" w:rsidRPr="00666F6D" w:rsidRDefault="009E4CED" w:rsidP="009E4CED">
            <w:pPr>
              <w:pStyle w:val="TAL"/>
              <w:jc w:val="center"/>
            </w:pPr>
            <w:r w:rsidRPr="00666F6D">
              <w:rPr>
                <w:lang w:eastAsia="ja-JP"/>
              </w:rPr>
              <w:t>UE</w:t>
            </w:r>
          </w:p>
        </w:tc>
        <w:tc>
          <w:tcPr>
            <w:tcW w:w="564" w:type="dxa"/>
          </w:tcPr>
          <w:p w:rsidR="009E4CED" w:rsidRPr="00666F6D" w:rsidRDefault="009E4CED" w:rsidP="009E4CED">
            <w:pPr>
              <w:pStyle w:val="TAL"/>
              <w:jc w:val="center"/>
            </w:pPr>
            <w:r w:rsidRPr="00666F6D">
              <w:rPr>
                <w:lang w:eastAsia="ja-JP"/>
              </w:rPr>
              <w:t>No</w:t>
            </w:r>
          </w:p>
        </w:tc>
        <w:tc>
          <w:tcPr>
            <w:tcW w:w="712" w:type="dxa"/>
          </w:tcPr>
          <w:p w:rsidR="009E4CED" w:rsidRPr="00666F6D" w:rsidRDefault="009E4CED" w:rsidP="009E4CED">
            <w:pPr>
              <w:pStyle w:val="TAL"/>
              <w:jc w:val="center"/>
            </w:pPr>
            <w:r w:rsidRPr="00666F6D">
              <w:rPr>
                <w:lang w:eastAsia="ja-JP"/>
              </w:rPr>
              <w:t>No</w:t>
            </w:r>
          </w:p>
        </w:tc>
        <w:tc>
          <w:tcPr>
            <w:tcW w:w="737" w:type="dxa"/>
          </w:tcPr>
          <w:p w:rsidR="009E4CED" w:rsidRPr="00666F6D" w:rsidRDefault="009E4CED" w:rsidP="009E4CED">
            <w:pPr>
              <w:pStyle w:val="TAL"/>
              <w:jc w:val="center"/>
              <w:rPr>
                <w:rFonts w:eastAsia="MS Mincho"/>
                <w:lang w:eastAsia="ja-JP"/>
              </w:rPr>
            </w:pPr>
            <w:r w:rsidRPr="00666F6D">
              <w:rPr>
                <w:rFonts w:eastAsia="MS Mincho"/>
                <w:lang w:eastAsia="ja-JP"/>
              </w:rPr>
              <w:t>No</w:t>
            </w:r>
          </w:p>
        </w:tc>
      </w:tr>
      <w:tr w:rsidR="009E4CED" w:rsidRPr="00666F6D" w:rsidTr="00D51F52">
        <w:trPr>
          <w:cantSplit/>
        </w:trPr>
        <w:tc>
          <w:tcPr>
            <w:tcW w:w="6804" w:type="dxa"/>
          </w:tcPr>
          <w:p w:rsidR="009E4CED" w:rsidRPr="00666F6D" w:rsidRDefault="009E4CED" w:rsidP="009E4CED">
            <w:pPr>
              <w:pStyle w:val="TAL"/>
              <w:rPr>
                <w:rFonts w:cs="Arial"/>
                <w:b/>
                <w:bCs/>
                <w:i/>
                <w:iCs/>
                <w:szCs w:val="18"/>
              </w:rPr>
            </w:pPr>
            <w:r w:rsidRPr="00666F6D">
              <w:rPr>
                <w:rFonts w:cs="Arial"/>
                <w:b/>
                <w:bCs/>
                <w:i/>
                <w:iCs/>
                <w:szCs w:val="18"/>
              </w:rPr>
              <w:t>ss-SINR-Meas</w:t>
            </w:r>
          </w:p>
          <w:p w:rsidR="009E4CED" w:rsidRPr="00666F6D" w:rsidRDefault="009E4CED" w:rsidP="009E4CED">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rsidR="009E4CED" w:rsidRPr="00666F6D" w:rsidRDefault="009E4CED" w:rsidP="009E4CED">
            <w:pPr>
              <w:pStyle w:val="TAL"/>
              <w:jc w:val="center"/>
              <w:rPr>
                <w:rFonts w:cs="Arial"/>
                <w:bCs/>
                <w:iCs/>
                <w:szCs w:val="18"/>
              </w:rPr>
            </w:pPr>
            <w:r w:rsidRPr="00666F6D">
              <w:rPr>
                <w:rFonts w:cs="Arial"/>
                <w:bCs/>
                <w:iCs/>
                <w:szCs w:val="18"/>
              </w:rPr>
              <w:t>UE</w:t>
            </w:r>
          </w:p>
        </w:tc>
        <w:tc>
          <w:tcPr>
            <w:tcW w:w="564" w:type="dxa"/>
          </w:tcPr>
          <w:p w:rsidR="009E4CED" w:rsidRPr="00666F6D" w:rsidRDefault="009E4CED" w:rsidP="009E4CED">
            <w:pPr>
              <w:pStyle w:val="TAL"/>
              <w:jc w:val="center"/>
              <w:rPr>
                <w:rFonts w:cs="Arial"/>
                <w:bCs/>
                <w:iCs/>
                <w:szCs w:val="18"/>
              </w:rPr>
            </w:pPr>
            <w:r w:rsidRPr="00666F6D">
              <w:rPr>
                <w:rFonts w:cs="Arial"/>
                <w:bCs/>
                <w:iCs/>
                <w:szCs w:val="18"/>
              </w:rPr>
              <w:t>No</w:t>
            </w:r>
          </w:p>
        </w:tc>
        <w:tc>
          <w:tcPr>
            <w:tcW w:w="712" w:type="dxa"/>
          </w:tcPr>
          <w:p w:rsidR="009E4CED" w:rsidRPr="00666F6D" w:rsidRDefault="009E4CED" w:rsidP="009E4CED">
            <w:pPr>
              <w:pStyle w:val="TAL"/>
              <w:jc w:val="center"/>
              <w:rPr>
                <w:rFonts w:cs="Arial"/>
                <w:bCs/>
                <w:iCs/>
                <w:szCs w:val="18"/>
              </w:rPr>
            </w:pPr>
            <w:r w:rsidRPr="00666F6D">
              <w:rPr>
                <w:rFonts w:cs="Arial"/>
                <w:bCs/>
                <w:iCs/>
                <w:szCs w:val="18"/>
              </w:rPr>
              <w:t>No</w:t>
            </w:r>
          </w:p>
        </w:tc>
        <w:tc>
          <w:tcPr>
            <w:tcW w:w="737" w:type="dxa"/>
          </w:tcPr>
          <w:p w:rsidR="009E4CED" w:rsidRPr="00666F6D" w:rsidRDefault="009E4CED" w:rsidP="009E4CED">
            <w:pPr>
              <w:pStyle w:val="TAL"/>
              <w:jc w:val="center"/>
              <w:rPr>
                <w:rFonts w:eastAsia="MS Mincho" w:cs="Arial"/>
                <w:bCs/>
                <w:iCs/>
                <w:szCs w:val="18"/>
                <w:lang w:eastAsia="ja-JP"/>
              </w:rPr>
            </w:pPr>
            <w:r w:rsidRPr="00666F6D">
              <w:rPr>
                <w:rFonts w:eastAsia="MS Mincho" w:cs="Arial"/>
                <w:bCs/>
                <w:iCs/>
                <w:szCs w:val="18"/>
                <w:lang w:eastAsia="ja-JP"/>
              </w:rPr>
              <w:t>Yes</w:t>
            </w:r>
          </w:p>
        </w:tc>
      </w:tr>
      <w:tr w:rsidR="009E4CED" w:rsidRPr="00666F6D" w:rsidTr="00D51F52">
        <w:trPr>
          <w:cantSplit/>
        </w:trPr>
        <w:tc>
          <w:tcPr>
            <w:tcW w:w="6804"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rPr>
                <w:rFonts w:cs="Arial"/>
                <w:b/>
                <w:bCs/>
                <w:i/>
                <w:iCs/>
                <w:szCs w:val="18"/>
              </w:rPr>
            </w:pPr>
            <w:r w:rsidRPr="00666F6D">
              <w:rPr>
                <w:rFonts w:cs="Arial"/>
                <w:b/>
                <w:bCs/>
                <w:i/>
                <w:iCs/>
                <w:szCs w:val="18"/>
              </w:rPr>
              <w:t>supportedGapPattern</w:t>
            </w:r>
          </w:p>
          <w:p w:rsidR="009E4CED" w:rsidRPr="00666F6D" w:rsidRDefault="009E4CED" w:rsidP="009E4CED">
            <w:pPr>
              <w:pStyle w:val="TAL"/>
              <w:rPr>
                <w:rFonts w:cs="Arial"/>
                <w:bCs/>
                <w:iCs/>
                <w:szCs w:val="18"/>
              </w:rPr>
            </w:pPr>
            <w:r w:rsidRPr="00666F6D">
              <w:rPr>
                <w:rFonts w:cs="Arial"/>
                <w:bCs/>
                <w:iCs/>
                <w:szCs w:val="18"/>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9E4CED" w:rsidRPr="00666F6D" w:rsidDel="00B42847" w:rsidRDefault="009E4CED" w:rsidP="009E4CED">
            <w:pPr>
              <w:pStyle w:val="TAL"/>
              <w:jc w:val="center"/>
              <w:rPr>
                <w:rFonts w:cs="Arial"/>
                <w:bCs/>
                <w:iCs/>
                <w:szCs w:val="18"/>
              </w:rPr>
            </w:pPr>
            <w:r w:rsidRPr="00666F6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jc w:val="center"/>
              <w:rPr>
                <w:rFonts w:eastAsia="MS Mincho" w:cs="Arial"/>
                <w:bCs/>
                <w:iCs/>
                <w:szCs w:val="18"/>
                <w:lang w:eastAsia="ja-JP"/>
              </w:rPr>
            </w:pPr>
            <w:r w:rsidRPr="00666F6D">
              <w:rPr>
                <w:rFonts w:eastAsia="MS Mincho" w:cs="Arial"/>
                <w:bCs/>
                <w:iCs/>
                <w:szCs w:val="18"/>
                <w:lang w:eastAsia="ja-JP"/>
              </w:rPr>
              <w:t>No</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37B" w:rsidRDefault="0097537B">
      <w:r>
        <w:separator/>
      </w:r>
    </w:p>
  </w:endnote>
  <w:endnote w:type="continuationSeparator" w:id="0">
    <w:p w:rsidR="0097537B" w:rsidRDefault="0097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37B" w:rsidRDefault="0097537B">
      <w:r>
        <w:separator/>
      </w:r>
    </w:p>
  </w:footnote>
  <w:footnote w:type="continuationSeparator" w:id="0">
    <w:p w:rsidR="0097537B" w:rsidRDefault="00975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20B2D"/>
    <w:multiLevelType w:val="hybridMultilevel"/>
    <w:tmpl w:val="031EEC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259791E"/>
    <w:multiLevelType w:val="hybridMultilevel"/>
    <w:tmpl w:val="95A0AA9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A4B2D"/>
    <w:rsid w:val="000A5C0D"/>
    <w:rsid w:val="000A6394"/>
    <w:rsid w:val="000B2EED"/>
    <w:rsid w:val="000B3CA0"/>
    <w:rsid w:val="000B7FED"/>
    <w:rsid w:val="000C038A"/>
    <w:rsid w:val="000C6598"/>
    <w:rsid w:val="000E3E13"/>
    <w:rsid w:val="00132F1C"/>
    <w:rsid w:val="00145D43"/>
    <w:rsid w:val="001664E2"/>
    <w:rsid w:val="00192C46"/>
    <w:rsid w:val="00194294"/>
    <w:rsid w:val="001A08B3"/>
    <w:rsid w:val="001A1DC1"/>
    <w:rsid w:val="001A7B60"/>
    <w:rsid w:val="001B4E42"/>
    <w:rsid w:val="001B52F0"/>
    <w:rsid w:val="001B5707"/>
    <w:rsid w:val="001B7A65"/>
    <w:rsid w:val="001E41F3"/>
    <w:rsid w:val="001F3FD9"/>
    <w:rsid w:val="0020542F"/>
    <w:rsid w:val="0021390F"/>
    <w:rsid w:val="00215AE7"/>
    <w:rsid w:val="00217507"/>
    <w:rsid w:val="0022551B"/>
    <w:rsid w:val="002345D5"/>
    <w:rsid w:val="00237C1B"/>
    <w:rsid w:val="0026004D"/>
    <w:rsid w:val="002640DD"/>
    <w:rsid w:val="0026433C"/>
    <w:rsid w:val="00275D12"/>
    <w:rsid w:val="0027667D"/>
    <w:rsid w:val="00284FEB"/>
    <w:rsid w:val="002860C4"/>
    <w:rsid w:val="00287116"/>
    <w:rsid w:val="0029092B"/>
    <w:rsid w:val="002945A4"/>
    <w:rsid w:val="002A057B"/>
    <w:rsid w:val="002A33EC"/>
    <w:rsid w:val="002B5741"/>
    <w:rsid w:val="002F4B9E"/>
    <w:rsid w:val="00305409"/>
    <w:rsid w:val="00342F1E"/>
    <w:rsid w:val="0034431D"/>
    <w:rsid w:val="003609EF"/>
    <w:rsid w:val="0036231A"/>
    <w:rsid w:val="00370BD1"/>
    <w:rsid w:val="00374BF1"/>
    <w:rsid w:val="00374DD4"/>
    <w:rsid w:val="00384D79"/>
    <w:rsid w:val="00385605"/>
    <w:rsid w:val="00386F9E"/>
    <w:rsid w:val="003E11A8"/>
    <w:rsid w:val="003E1A36"/>
    <w:rsid w:val="003E217E"/>
    <w:rsid w:val="003E22BD"/>
    <w:rsid w:val="00410371"/>
    <w:rsid w:val="00420AB6"/>
    <w:rsid w:val="00422AB7"/>
    <w:rsid w:val="004242F1"/>
    <w:rsid w:val="0045038E"/>
    <w:rsid w:val="004535C3"/>
    <w:rsid w:val="0045540C"/>
    <w:rsid w:val="0046048B"/>
    <w:rsid w:val="004A7953"/>
    <w:rsid w:val="004B75B7"/>
    <w:rsid w:val="004C4A55"/>
    <w:rsid w:val="004D3FE6"/>
    <w:rsid w:val="0051580D"/>
    <w:rsid w:val="00547111"/>
    <w:rsid w:val="00547655"/>
    <w:rsid w:val="00592D74"/>
    <w:rsid w:val="005A5722"/>
    <w:rsid w:val="005B706A"/>
    <w:rsid w:val="005C34F7"/>
    <w:rsid w:val="005E2C44"/>
    <w:rsid w:val="00617F46"/>
    <w:rsid w:val="00621188"/>
    <w:rsid w:val="006257ED"/>
    <w:rsid w:val="00630658"/>
    <w:rsid w:val="00641607"/>
    <w:rsid w:val="00681319"/>
    <w:rsid w:val="00695808"/>
    <w:rsid w:val="006A6E0E"/>
    <w:rsid w:val="006B46FB"/>
    <w:rsid w:val="006D346B"/>
    <w:rsid w:val="006E21FB"/>
    <w:rsid w:val="007001FB"/>
    <w:rsid w:val="0070378E"/>
    <w:rsid w:val="007205B5"/>
    <w:rsid w:val="00723A2F"/>
    <w:rsid w:val="0073160F"/>
    <w:rsid w:val="00731CF5"/>
    <w:rsid w:val="00756CFD"/>
    <w:rsid w:val="0078200A"/>
    <w:rsid w:val="00792342"/>
    <w:rsid w:val="007959BD"/>
    <w:rsid w:val="007977A8"/>
    <w:rsid w:val="007A0142"/>
    <w:rsid w:val="007B08F6"/>
    <w:rsid w:val="007B512A"/>
    <w:rsid w:val="007C2097"/>
    <w:rsid w:val="007D6A07"/>
    <w:rsid w:val="007F1D9D"/>
    <w:rsid w:val="007F4847"/>
    <w:rsid w:val="007F7259"/>
    <w:rsid w:val="008040A8"/>
    <w:rsid w:val="008162DD"/>
    <w:rsid w:val="008279FA"/>
    <w:rsid w:val="00861078"/>
    <w:rsid w:val="008626E7"/>
    <w:rsid w:val="00867628"/>
    <w:rsid w:val="00870EE7"/>
    <w:rsid w:val="008810A4"/>
    <w:rsid w:val="008A45A6"/>
    <w:rsid w:val="008D5307"/>
    <w:rsid w:val="008F686C"/>
    <w:rsid w:val="008F6929"/>
    <w:rsid w:val="009031E7"/>
    <w:rsid w:val="009148DE"/>
    <w:rsid w:val="00924A7E"/>
    <w:rsid w:val="00944034"/>
    <w:rsid w:val="009474C2"/>
    <w:rsid w:val="00966D25"/>
    <w:rsid w:val="00973529"/>
    <w:rsid w:val="0097537B"/>
    <w:rsid w:val="009777D9"/>
    <w:rsid w:val="00983FB3"/>
    <w:rsid w:val="00991B88"/>
    <w:rsid w:val="009A5753"/>
    <w:rsid w:val="009A579D"/>
    <w:rsid w:val="009E3297"/>
    <w:rsid w:val="009E4CED"/>
    <w:rsid w:val="009F3430"/>
    <w:rsid w:val="009F734F"/>
    <w:rsid w:val="00A246B6"/>
    <w:rsid w:val="00A37CCB"/>
    <w:rsid w:val="00A40B91"/>
    <w:rsid w:val="00A4482B"/>
    <w:rsid w:val="00A44D71"/>
    <w:rsid w:val="00A47E70"/>
    <w:rsid w:val="00A50CF0"/>
    <w:rsid w:val="00A7671C"/>
    <w:rsid w:val="00A9482A"/>
    <w:rsid w:val="00AA2CBC"/>
    <w:rsid w:val="00AB6BF7"/>
    <w:rsid w:val="00AC5820"/>
    <w:rsid w:val="00AD1CD8"/>
    <w:rsid w:val="00AE54A7"/>
    <w:rsid w:val="00B12E07"/>
    <w:rsid w:val="00B258BB"/>
    <w:rsid w:val="00B33C01"/>
    <w:rsid w:val="00B60F56"/>
    <w:rsid w:val="00B61AC0"/>
    <w:rsid w:val="00B636A3"/>
    <w:rsid w:val="00B6626A"/>
    <w:rsid w:val="00B67B97"/>
    <w:rsid w:val="00B7082C"/>
    <w:rsid w:val="00B968C8"/>
    <w:rsid w:val="00BA3EC5"/>
    <w:rsid w:val="00BA51D9"/>
    <w:rsid w:val="00BB2DE8"/>
    <w:rsid w:val="00BB5DFC"/>
    <w:rsid w:val="00BC4519"/>
    <w:rsid w:val="00BD279D"/>
    <w:rsid w:val="00BD6BB8"/>
    <w:rsid w:val="00C406BA"/>
    <w:rsid w:val="00C42609"/>
    <w:rsid w:val="00C568F2"/>
    <w:rsid w:val="00C66BA2"/>
    <w:rsid w:val="00C83674"/>
    <w:rsid w:val="00C902AF"/>
    <w:rsid w:val="00C95985"/>
    <w:rsid w:val="00CC2C07"/>
    <w:rsid w:val="00CC5026"/>
    <w:rsid w:val="00CC68D0"/>
    <w:rsid w:val="00CE114B"/>
    <w:rsid w:val="00CE255B"/>
    <w:rsid w:val="00CE38BE"/>
    <w:rsid w:val="00CE705D"/>
    <w:rsid w:val="00CF0643"/>
    <w:rsid w:val="00D03F9A"/>
    <w:rsid w:val="00D06D51"/>
    <w:rsid w:val="00D13E40"/>
    <w:rsid w:val="00D142AD"/>
    <w:rsid w:val="00D154AB"/>
    <w:rsid w:val="00D24991"/>
    <w:rsid w:val="00D34269"/>
    <w:rsid w:val="00D4674E"/>
    <w:rsid w:val="00D50255"/>
    <w:rsid w:val="00D61E36"/>
    <w:rsid w:val="00D82AAB"/>
    <w:rsid w:val="00D97F4F"/>
    <w:rsid w:val="00DA427C"/>
    <w:rsid w:val="00DA7DC0"/>
    <w:rsid w:val="00DB6C9C"/>
    <w:rsid w:val="00DE1D72"/>
    <w:rsid w:val="00DE34CF"/>
    <w:rsid w:val="00E13F3D"/>
    <w:rsid w:val="00E34898"/>
    <w:rsid w:val="00E50FBD"/>
    <w:rsid w:val="00E52020"/>
    <w:rsid w:val="00E66149"/>
    <w:rsid w:val="00EA7E9E"/>
    <w:rsid w:val="00EB09B7"/>
    <w:rsid w:val="00EE2319"/>
    <w:rsid w:val="00EE7D7C"/>
    <w:rsid w:val="00F04A24"/>
    <w:rsid w:val="00F10DDC"/>
    <w:rsid w:val="00F25D98"/>
    <w:rsid w:val="00F300FB"/>
    <w:rsid w:val="00F378DD"/>
    <w:rsid w:val="00F37A1C"/>
    <w:rsid w:val="00F52B23"/>
    <w:rsid w:val="00F65DD7"/>
    <w:rsid w:val="00FB3025"/>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B636A3"/>
    <w:rPr>
      <w:rFonts w:ascii="Arial" w:hAnsi="Arial"/>
      <w:sz w:val="18"/>
      <w:lang w:val="en-GB" w:eastAsia="en-US"/>
    </w:rPr>
  </w:style>
  <w:style w:type="character" w:customStyle="1" w:styleId="TAHCar">
    <w:name w:val="TAH Car"/>
    <w:link w:val="TAH"/>
    <w:qFormat/>
    <w:locked/>
    <w:rsid w:val="00B636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25A3-9A03-4B35-8042-8D88CB06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5</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95</cp:revision>
  <cp:lastPrinted>1899-12-31T23:00:00Z</cp:lastPrinted>
  <dcterms:created xsi:type="dcterms:W3CDTF">2019-01-08T08:15:00Z</dcterms:created>
  <dcterms:modified xsi:type="dcterms:W3CDTF">2019-08-16T06:34:00Z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